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Heading1"/>
        <w:keepNext w:val="0"/>
        <w:keepLines w:val="0"/>
        <w:spacing w:before="0" w:line="480" w:lineRule="auto"/>
        <w:contextualSpacing w:val="0"/>
        <w:jc w:val="center"/>
      </w:pPr>
      <w:bookmarkStart w:colFirst="0" w:colLast="0" w:name="h.2yx34mnm8vjn" w:id="0"/>
      <w:bookmarkEnd w:id="0"/>
      <w:r w:rsidDel="00000000" w:rsidR="00000000" w:rsidRPr="00000000">
        <w:rPr>
          <w:rFonts w:ascii="SimSun" w:cs="SimSun" w:eastAsia="SimSun" w:hAnsi="SimSun"/>
          <w:b w:val="1"/>
          <w:color w:val="457ec5"/>
          <w:sz w:val="28"/>
          <w:szCs w:val="28"/>
          <w:highlight w:val="white"/>
          <w:rtl w:val="0"/>
        </w:rPr>
        <w:t xml:space="preserve">海关总署公告2015年第31号（关于公布2015年商品归类决定（Ⅱ）的公告）</w:t>
      </w:r>
    </w:p>
    <w:p w:rsidR="00000000" w:rsidDel="00000000" w:rsidP="00000000" w:rsidRDefault="00000000" w:rsidRPr="00000000">
      <w:pPr>
        <w:spacing w:after="160" w:line="490.90909090909093" w:lineRule="auto"/>
        <w:contextualSpacing w:val="0"/>
        <w:jc w:val="center"/>
      </w:pPr>
      <w:r w:rsidDel="00000000" w:rsidR="00000000" w:rsidRPr="00000000">
        <w:rPr>
          <w:rFonts w:ascii="SimSun" w:cs="SimSun" w:eastAsia="SimSun" w:hAnsi="SimSun"/>
          <w:b w:val="1"/>
          <w:color w:val="515151"/>
          <w:sz w:val="18"/>
          <w:szCs w:val="18"/>
          <w:highlight w:val="white"/>
          <w:rtl w:val="0"/>
        </w:rPr>
        <w:t xml:space="preserve">发布时间：2015-07-08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sz w:val="18"/>
          <w:szCs w:val="18"/>
          <w:highlight w:val="white"/>
          <w:rtl w:val="0"/>
        </w:rPr>
        <w:t xml:space="preserve">         </w:t>
      </w:r>
      <w:r w:rsidDel="00000000" w:rsidR="00000000" w:rsidRPr="00000000">
        <w:rPr>
          <w:rFonts w:ascii="SimSun" w:cs="SimSun" w:eastAsia="SimSun" w:hAnsi="SimSun"/>
          <w:color w:val="555555"/>
          <w:sz w:val="18"/>
          <w:szCs w:val="18"/>
          <w:highlight w:val="white"/>
          <w:rtl w:val="0"/>
        </w:rPr>
        <w:t xml:space="preserve">为便于进出口货物的收发货人、经营单位及其代理人正确确定进出口货物的商品归类，减少商品归类争议，保障海关商品归类执法的统一，根据《中华人民共和国海关进出口货物商品归类管理规定》（海关总署令第</w:t>
      </w: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158号）有关规定，海关总署决定公布2015年商品归类决定（Ⅱ）（详见附件）。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</w:t>
        <w:tab/>
        <w:t xml:space="preserve">本公告自2015年7月1日起执行。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</w:t>
        <w:tab/>
        <w:t xml:space="preserve">有关商品归类决定所依据的法律、行政法规以及其他相关规定发生变化的，商品归类决定同时失效。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</w:t>
        <w:tab/>
        <w:t xml:space="preserve">特此公告。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附件：</w:t>
      </w:r>
      <w:hyperlink r:id="rId5">
        <w:r w:rsidDel="00000000" w:rsidR="00000000" w:rsidRPr="00000000">
          <w:rPr>
            <w:color w:val="555555"/>
            <w:sz w:val="18"/>
            <w:szCs w:val="18"/>
            <w:highlight w:val="white"/>
            <w:rtl w:val="0"/>
          </w:rPr>
          <w:t xml:space="preserve">附件：2015年商品归类决定（Ⅱ）.doc</w:t>
        </w:r>
      </w:hyperlink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                                                                                                                                                                                海关总署</w:t>
      </w:r>
    </w:p>
    <w:p w:rsidR="00000000" w:rsidDel="00000000" w:rsidP="00000000" w:rsidRDefault="00000000" w:rsidRPr="00000000">
      <w:pPr>
        <w:spacing w:line="746.6666666666667" w:lineRule="auto"/>
        <w:contextualSpacing w:val="0"/>
      </w:pPr>
      <w:r w:rsidDel="00000000" w:rsidR="00000000" w:rsidRPr="00000000">
        <w:rPr>
          <w:rFonts w:ascii="SimSun" w:cs="SimSun" w:eastAsia="SimSun" w:hAnsi="SimSun"/>
          <w:sz w:val="18"/>
          <w:szCs w:val="18"/>
          <w:highlight w:val="white"/>
          <w:rtl w:val="0"/>
        </w:rPr>
        <w:t xml:space="preserve">                                                                                                                                                                           2015年6月25日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  <w:font w:name="SimSu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www.customs.gov.cn/Portals/0/2013gg/%E9%99%84%E4%BB%B6%EF%BC%9A2015%E5%B9%B4%E5%95%86%E5%93%81%E5%BD%92%E7%B1%BB%E5%86%B3%E5%AE%9A%EF%BC%88%E2%85%A1%EF%BC%89.doc" TargetMode="External"/></Relationships>
</file>